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FEE9AC" w14:textId="77777777" w:rsidR="00AB5065" w:rsidRPr="001E1D5F" w:rsidRDefault="00AB5065" w:rsidP="00AB5065">
      <w:pPr>
        <w:pStyle w:val="tyt"/>
        <w:spacing w:before="0" w:beforeAutospacing="0" w:after="0" w:afterAutospacing="0" w:line="360" w:lineRule="auto"/>
        <w:jc w:val="right"/>
        <w:rPr>
          <w:rFonts w:ascii="Tahoma" w:hAnsi="Tahoma" w:cs="Tahoma"/>
          <w:b/>
          <w:bCs/>
          <w:shd w:val="clear" w:color="auto" w:fill="FFFFFF"/>
        </w:rPr>
      </w:pPr>
      <w:r w:rsidRPr="001E1D5F">
        <w:rPr>
          <w:rFonts w:ascii="Tahoma" w:hAnsi="Tahoma" w:cs="Tahoma"/>
          <w:b/>
          <w:bCs/>
          <w:shd w:val="clear" w:color="auto" w:fill="FFFFFF"/>
        </w:rPr>
        <w:t xml:space="preserve">projekt </w:t>
      </w:r>
    </w:p>
    <w:p w14:paraId="10574301" w14:textId="77777777" w:rsidR="00AB5065" w:rsidRPr="001E1D5F" w:rsidRDefault="00AB5065" w:rsidP="00AB5065">
      <w:pPr>
        <w:pStyle w:val="tyt"/>
        <w:spacing w:before="0" w:beforeAutospacing="0" w:after="0" w:afterAutospacing="0" w:line="360" w:lineRule="auto"/>
        <w:jc w:val="center"/>
        <w:rPr>
          <w:rFonts w:ascii="Tahoma" w:hAnsi="Tahoma" w:cs="Tahoma"/>
          <w:b/>
          <w:bCs/>
          <w:shd w:val="clear" w:color="auto" w:fill="FFFFFF"/>
        </w:rPr>
      </w:pPr>
      <w:r w:rsidRPr="001E1D5F">
        <w:rPr>
          <w:rFonts w:ascii="Tahoma" w:hAnsi="Tahoma" w:cs="Tahoma"/>
          <w:b/>
          <w:bCs/>
          <w:shd w:val="clear" w:color="auto" w:fill="FFFFFF"/>
        </w:rPr>
        <w:t xml:space="preserve">Ustawa </w:t>
      </w:r>
    </w:p>
    <w:p w14:paraId="7EB236D4" w14:textId="77777777" w:rsidR="00AB5065" w:rsidRPr="001E1D5F" w:rsidRDefault="00AB5065" w:rsidP="00AB5065">
      <w:pPr>
        <w:pStyle w:val="tyt"/>
        <w:spacing w:before="0" w:beforeAutospacing="0" w:after="0" w:afterAutospacing="0" w:line="360" w:lineRule="auto"/>
        <w:jc w:val="center"/>
        <w:rPr>
          <w:rFonts w:ascii="Tahoma" w:hAnsi="Tahoma" w:cs="Tahoma"/>
          <w:b/>
          <w:bCs/>
          <w:shd w:val="clear" w:color="auto" w:fill="FFFFFF"/>
        </w:rPr>
      </w:pPr>
      <w:r w:rsidRPr="001E1D5F">
        <w:rPr>
          <w:rFonts w:ascii="Tahoma" w:hAnsi="Tahoma" w:cs="Tahoma"/>
          <w:b/>
          <w:bCs/>
          <w:shd w:val="clear" w:color="auto" w:fill="FFFFFF"/>
        </w:rPr>
        <w:t xml:space="preserve">z dnia ……………………… 2021 r. </w:t>
      </w:r>
    </w:p>
    <w:p w14:paraId="15EE6F6F" w14:textId="77777777" w:rsidR="00AB5065" w:rsidRPr="001E1D5F" w:rsidRDefault="00AB5065" w:rsidP="00AB5065">
      <w:pPr>
        <w:pStyle w:val="tyt"/>
        <w:spacing w:before="0" w:beforeAutospacing="0" w:after="0" w:afterAutospacing="0" w:line="360" w:lineRule="auto"/>
        <w:jc w:val="center"/>
        <w:rPr>
          <w:rFonts w:ascii="Tahoma" w:hAnsi="Tahoma" w:cs="Tahoma"/>
          <w:b/>
          <w:bCs/>
          <w:shd w:val="clear" w:color="auto" w:fill="FFFFFF"/>
        </w:rPr>
      </w:pPr>
    </w:p>
    <w:p w14:paraId="7735B815" w14:textId="77777777" w:rsidR="00AB5065" w:rsidRPr="001E1D5F" w:rsidRDefault="00AB5065" w:rsidP="00AB5065">
      <w:pPr>
        <w:pStyle w:val="tyt"/>
        <w:spacing w:before="0" w:beforeAutospacing="0" w:after="0" w:afterAutospacing="0" w:line="360" w:lineRule="auto"/>
        <w:jc w:val="center"/>
        <w:rPr>
          <w:rStyle w:val="articletitle"/>
          <w:rFonts w:ascii="Tahoma" w:hAnsi="Tahoma" w:cs="Tahoma"/>
          <w:b/>
          <w:bCs/>
        </w:rPr>
      </w:pPr>
      <w:r w:rsidRPr="001E1D5F">
        <w:rPr>
          <w:rFonts w:ascii="Tahoma" w:hAnsi="Tahoma" w:cs="Tahoma"/>
          <w:b/>
          <w:bCs/>
          <w:shd w:val="clear" w:color="auto" w:fill="FFFFFF"/>
        </w:rPr>
        <w:t xml:space="preserve">o zmianie ustawy - Prawo o ruchu drogowym </w:t>
      </w:r>
    </w:p>
    <w:p w14:paraId="62E3F7C3" w14:textId="77777777" w:rsidR="00AB5065" w:rsidRPr="001E1D5F" w:rsidRDefault="00AB5065" w:rsidP="00AB5065">
      <w:pPr>
        <w:pStyle w:val="tyt"/>
        <w:spacing w:before="0" w:beforeAutospacing="0" w:after="0" w:afterAutospacing="0" w:line="360" w:lineRule="auto"/>
        <w:jc w:val="center"/>
        <w:rPr>
          <w:rStyle w:val="articletitle"/>
          <w:rFonts w:ascii="Tahoma" w:hAnsi="Tahoma" w:cs="Tahoma"/>
          <w:b/>
          <w:bCs/>
        </w:rPr>
      </w:pPr>
    </w:p>
    <w:p w14:paraId="5EA4D0AD" w14:textId="77777777" w:rsidR="00AB5065" w:rsidRPr="001E1D5F" w:rsidRDefault="00AB5065" w:rsidP="00AB5065">
      <w:pPr>
        <w:pStyle w:val="tyt"/>
        <w:spacing w:before="0" w:beforeAutospacing="0" w:after="0" w:afterAutospacing="0" w:line="360" w:lineRule="auto"/>
        <w:jc w:val="center"/>
        <w:rPr>
          <w:rStyle w:val="articletitle"/>
          <w:rFonts w:ascii="Tahoma" w:hAnsi="Tahoma" w:cs="Tahoma"/>
          <w:b/>
          <w:bCs/>
        </w:rPr>
      </w:pPr>
    </w:p>
    <w:p w14:paraId="73E658B5" w14:textId="77777777" w:rsidR="00AB5065" w:rsidRPr="001E1D5F" w:rsidRDefault="00AB5065" w:rsidP="00AB5065">
      <w:pPr>
        <w:pStyle w:val="tyt"/>
        <w:spacing w:before="0" w:beforeAutospacing="0" w:after="0" w:afterAutospacing="0" w:line="360" w:lineRule="auto"/>
        <w:jc w:val="center"/>
        <w:rPr>
          <w:rFonts w:ascii="Tahoma" w:hAnsi="Tahoma" w:cs="Tahoma"/>
          <w:b/>
          <w:bCs/>
        </w:rPr>
      </w:pPr>
    </w:p>
    <w:p w14:paraId="66E60C1E" w14:textId="77777777" w:rsidR="00AB5065" w:rsidRPr="001E1D5F" w:rsidRDefault="00AB5065" w:rsidP="00CC2394">
      <w:pPr>
        <w:pStyle w:val="tekstjed"/>
        <w:spacing w:before="0" w:beforeAutospacing="0" w:after="0" w:afterAutospacing="0" w:line="360" w:lineRule="auto"/>
        <w:ind w:firstLine="567"/>
        <w:jc w:val="both"/>
        <w:rPr>
          <w:rFonts w:ascii="Tahoma" w:hAnsi="Tahoma" w:cs="Tahoma"/>
        </w:rPr>
      </w:pPr>
      <w:r w:rsidRPr="001E1D5F">
        <w:rPr>
          <w:rStyle w:val="articletitle"/>
          <w:rFonts w:ascii="Tahoma" w:hAnsi="Tahoma" w:cs="Tahoma"/>
          <w:b/>
          <w:bCs/>
        </w:rPr>
        <w:t>Art. 1.</w:t>
      </w:r>
      <w:r w:rsidRPr="001E1D5F">
        <w:rPr>
          <w:rFonts w:ascii="Tahoma" w:hAnsi="Tahoma" w:cs="Tahoma"/>
        </w:rPr>
        <w:t>W ustawie z dnia 20 czerwca 1997 r. – Prawo o ruchu drogowym (Dz. U. z 2018 r. poz. 1990</w:t>
      </w:r>
      <w:bookmarkStart w:id="0" w:name="_ftnref1"/>
      <w:r w:rsidRPr="001E1D5F">
        <w:rPr>
          <w:rFonts w:ascii="Tahoma" w:hAnsi="Tahoma" w:cs="Tahoma"/>
        </w:rPr>
        <w:t>, z późn. zm.</w:t>
      </w:r>
      <w:r w:rsidRPr="001E1D5F">
        <w:rPr>
          <w:rStyle w:val="Odwoanieprzypisudolnego"/>
          <w:rFonts w:ascii="Tahoma" w:hAnsi="Tahoma" w:cs="Tahoma"/>
          <w:vertAlign w:val="superscript"/>
        </w:rPr>
        <w:footnoteReference w:id="1"/>
      </w:r>
      <w:bookmarkEnd w:id="0"/>
      <w:r w:rsidRPr="001E1D5F">
        <w:rPr>
          <w:rFonts w:ascii="Tahoma" w:hAnsi="Tahoma" w:cs="Tahoma"/>
        </w:rPr>
        <w:t>) wprowadza się następujące zmiany:</w:t>
      </w:r>
    </w:p>
    <w:p w14:paraId="226BB830" w14:textId="77777777" w:rsidR="00AB5065" w:rsidRPr="001E1D5F" w:rsidRDefault="00AB5065" w:rsidP="00CC2394">
      <w:pPr>
        <w:pStyle w:val="ustep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rFonts w:ascii="Tahoma" w:hAnsi="Tahoma" w:cs="Tahoma"/>
          <w:color w:val="000000" w:themeColor="text1"/>
          <w:kern w:val="36"/>
        </w:rPr>
      </w:pPr>
      <w:r w:rsidRPr="001E1D5F">
        <w:rPr>
          <w:rFonts w:ascii="Tahoma" w:hAnsi="Tahoma" w:cs="Tahoma"/>
        </w:rPr>
        <w:t xml:space="preserve">w art. </w:t>
      </w:r>
      <w:r w:rsidRPr="001E1D5F">
        <w:rPr>
          <w:rFonts w:ascii="Tahoma" w:hAnsi="Tahoma" w:cs="Tahoma"/>
          <w:color w:val="000000" w:themeColor="text1"/>
          <w:kern w:val="36"/>
        </w:rPr>
        <w:t>24 ust. 2  otrzymuje następujące brzmienie:</w:t>
      </w:r>
    </w:p>
    <w:p w14:paraId="1985C263" w14:textId="202C642E" w:rsidR="00AB5065" w:rsidRDefault="00AB5065" w:rsidP="00CC2394">
      <w:pPr>
        <w:pStyle w:val="NormalnyWeb"/>
        <w:spacing w:before="0" w:beforeAutospacing="0" w:after="0" w:afterAutospacing="0" w:line="360" w:lineRule="auto"/>
        <w:ind w:left="708" w:firstLine="708"/>
        <w:jc w:val="both"/>
        <w:rPr>
          <w:rFonts w:ascii="Tahoma" w:hAnsi="Tahoma" w:cs="Tahoma"/>
        </w:rPr>
      </w:pPr>
      <w:r w:rsidRPr="001E1D5F">
        <w:rPr>
          <w:rFonts w:ascii="Tahoma" w:hAnsi="Tahoma" w:cs="Tahoma"/>
          <w:color w:val="000000" w:themeColor="text1"/>
          <w:kern w:val="36"/>
        </w:rPr>
        <w:t>„</w:t>
      </w:r>
      <w:r w:rsidRPr="001E1D5F">
        <w:rPr>
          <w:rFonts w:ascii="Tahoma" w:hAnsi="Tahoma" w:cs="Tahoma"/>
        </w:rPr>
        <w:t xml:space="preserve">2. Kierujący pojazdem jest obowiązany przy wyprzedzaniu zachować szczególną ostrożność, a zwłaszcza bezpieczny odstęp od wyprzedzanego pojazdu lub uczestnika  ruchu. W razie wyprzedzania roweru, wózka rowerowego, motoroweru, motocykla lub kolumny pieszych odstęp ten nie może być mniejszy niż 1,5 m.”  </w:t>
      </w:r>
    </w:p>
    <w:p w14:paraId="620BFE3E" w14:textId="77777777" w:rsidR="00CC2394" w:rsidRPr="001E1D5F" w:rsidRDefault="00CC2394" w:rsidP="00CC2394">
      <w:pPr>
        <w:pStyle w:val="NormalnyWeb"/>
        <w:spacing w:before="0" w:beforeAutospacing="0" w:after="0" w:afterAutospacing="0" w:line="360" w:lineRule="auto"/>
        <w:ind w:left="708" w:firstLine="708"/>
        <w:jc w:val="both"/>
        <w:rPr>
          <w:rFonts w:ascii="Tahoma" w:hAnsi="Tahoma" w:cs="Tahoma"/>
          <w:b/>
          <w:bCs/>
          <w:color w:val="000000"/>
        </w:rPr>
      </w:pPr>
    </w:p>
    <w:p w14:paraId="3B7F053D" w14:textId="32CC6D54" w:rsidR="00AB5065" w:rsidRPr="001E1D5F" w:rsidRDefault="00AB5065" w:rsidP="00CC2394">
      <w:pPr>
        <w:pStyle w:val="tyt"/>
        <w:spacing w:before="0" w:beforeAutospacing="0" w:after="0" w:afterAutospacing="0" w:line="360" w:lineRule="auto"/>
        <w:ind w:firstLine="567"/>
        <w:jc w:val="both"/>
        <w:rPr>
          <w:rFonts w:ascii="Tahoma" w:hAnsi="Tahoma" w:cs="Tahoma"/>
          <w:color w:val="000000"/>
        </w:rPr>
      </w:pPr>
      <w:r w:rsidRPr="001E1D5F">
        <w:rPr>
          <w:rFonts w:ascii="Tahoma" w:hAnsi="Tahoma" w:cs="Tahoma"/>
          <w:b/>
          <w:bCs/>
          <w:color w:val="000000"/>
        </w:rPr>
        <w:t xml:space="preserve">Art. 2. </w:t>
      </w:r>
      <w:r w:rsidRPr="001E1D5F">
        <w:rPr>
          <w:rFonts w:ascii="Tahoma" w:hAnsi="Tahoma" w:cs="Tahoma"/>
          <w:color w:val="000000"/>
        </w:rPr>
        <w:t xml:space="preserve">Ustawa wchodzi w życie </w:t>
      </w:r>
      <w:r w:rsidR="00CC2394">
        <w:rPr>
          <w:rFonts w:ascii="Tahoma" w:hAnsi="Tahoma" w:cs="Tahoma"/>
          <w:color w:val="000000"/>
        </w:rPr>
        <w:t>po upływie 60 dni od dnia ogłoszenia.</w:t>
      </w:r>
    </w:p>
    <w:p w14:paraId="12F8D49F" w14:textId="77777777" w:rsidR="00AB5065" w:rsidRPr="001E1D5F" w:rsidRDefault="00AB5065" w:rsidP="00AB5065">
      <w:pPr>
        <w:spacing w:after="0" w:line="360" w:lineRule="auto"/>
        <w:rPr>
          <w:rFonts w:ascii="Tahoma" w:hAnsi="Tahoma" w:cs="Tahoma"/>
          <w:sz w:val="24"/>
          <w:szCs w:val="24"/>
        </w:rPr>
      </w:pPr>
    </w:p>
    <w:p w14:paraId="6F019AF8" w14:textId="77777777" w:rsidR="00AB5065" w:rsidRPr="001E1D5F" w:rsidRDefault="00AB5065" w:rsidP="00AB5065">
      <w:pPr>
        <w:spacing w:after="0" w:line="360" w:lineRule="auto"/>
        <w:rPr>
          <w:rFonts w:ascii="Tahoma" w:hAnsi="Tahoma" w:cs="Tahoma"/>
          <w:sz w:val="24"/>
          <w:szCs w:val="24"/>
        </w:rPr>
      </w:pPr>
    </w:p>
    <w:p w14:paraId="2BA319AD" w14:textId="77777777" w:rsidR="00AB5065" w:rsidRPr="001E1D5F" w:rsidRDefault="00AB5065" w:rsidP="00AB5065">
      <w:pPr>
        <w:spacing w:after="0" w:line="360" w:lineRule="auto"/>
        <w:rPr>
          <w:rFonts w:ascii="Tahoma" w:hAnsi="Tahoma" w:cs="Tahoma"/>
          <w:sz w:val="24"/>
          <w:szCs w:val="24"/>
        </w:rPr>
      </w:pPr>
    </w:p>
    <w:p w14:paraId="2B1CC5CF" w14:textId="77777777" w:rsidR="00AB5065" w:rsidRPr="001E1D5F" w:rsidRDefault="00AB5065" w:rsidP="00AB5065">
      <w:pPr>
        <w:spacing w:after="0" w:line="360" w:lineRule="auto"/>
        <w:rPr>
          <w:rFonts w:ascii="Tahoma" w:hAnsi="Tahoma" w:cs="Tahoma"/>
          <w:sz w:val="24"/>
          <w:szCs w:val="24"/>
        </w:rPr>
      </w:pPr>
    </w:p>
    <w:p w14:paraId="09DD6660" w14:textId="77777777" w:rsidR="00AB5065" w:rsidRPr="001E1D5F" w:rsidRDefault="00AB5065" w:rsidP="00AB5065">
      <w:pPr>
        <w:spacing w:after="0" w:line="360" w:lineRule="auto"/>
        <w:rPr>
          <w:rFonts w:ascii="Tahoma" w:hAnsi="Tahoma" w:cs="Tahoma"/>
          <w:sz w:val="24"/>
          <w:szCs w:val="24"/>
        </w:rPr>
      </w:pPr>
    </w:p>
    <w:p w14:paraId="0DAD31FE" w14:textId="77777777" w:rsidR="00AB5065" w:rsidRPr="001E1D5F" w:rsidRDefault="00AB5065" w:rsidP="00AB5065">
      <w:pPr>
        <w:spacing w:after="0" w:line="360" w:lineRule="auto"/>
        <w:rPr>
          <w:rFonts w:ascii="Tahoma" w:hAnsi="Tahoma" w:cs="Tahoma"/>
          <w:sz w:val="24"/>
          <w:szCs w:val="24"/>
        </w:rPr>
      </w:pPr>
    </w:p>
    <w:p w14:paraId="48638AD4" w14:textId="77777777" w:rsidR="00AB5065" w:rsidRPr="001E1D5F" w:rsidRDefault="00AB5065" w:rsidP="00AB5065">
      <w:pPr>
        <w:spacing w:after="0" w:line="360" w:lineRule="auto"/>
        <w:rPr>
          <w:rFonts w:ascii="Tahoma" w:hAnsi="Tahoma" w:cs="Tahoma"/>
          <w:sz w:val="24"/>
          <w:szCs w:val="24"/>
        </w:rPr>
      </w:pPr>
    </w:p>
    <w:p w14:paraId="2DD1D1A4" w14:textId="77777777" w:rsidR="00AB5065" w:rsidRDefault="00AB5065" w:rsidP="00AB5065">
      <w:pPr>
        <w:spacing w:after="0" w:line="360" w:lineRule="auto"/>
        <w:rPr>
          <w:rFonts w:ascii="Tahoma" w:hAnsi="Tahoma" w:cs="Tahoma"/>
          <w:sz w:val="24"/>
          <w:szCs w:val="24"/>
        </w:rPr>
      </w:pPr>
    </w:p>
    <w:p w14:paraId="65644642" w14:textId="77777777" w:rsidR="00AB5065" w:rsidRDefault="00AB5065" w:rsidP="00AB5065">
      <w:pPr>
        <w:spacing w:after="0" w:line="360" w:lineRule="auto"/>
        <w:rPr>
          <w:rFonts w:ascii="Tahoma" w:hAnsi="Tahoma" w:cs="Tahoma"/>
          <w:sz w:val="24"/>
          <w:szCs w:val="24"/>
        </w:rPr>
      </w:pPr>
    </w:p>
    <w:p w14:paraId="52E84F55" w14:textId="77777777" w:rsidR="00AB5065" w:rsidRPr="001E1D5F" w:rsidRDefault="00AB5065" w:rsidP="00AB5065">
      <w:pPr>
        <w:spacing w:after="0" w:line="360" w:lineRule="auto"/>
        <w:rPr>
          <w:rFonts w:ascii="Tahoma" w:hAnsi="Tahoma" w:cs="Tahoma"/>
          <w:sz w:val="24"/>
          <w:szCs w:val="24"/>
        </w:rPr>
      </w:pPr>
    </w:p>
    <w:p w14:paraId="3538454C" w14:textId="77777777" w:rsidR="00AB5065" w:rsidRPr="001E1D5F" w:rsidRDefault="00AB5065" w:rsidP="00AB5065">
      <w:pPr>
        <w:spacing w:after="0" w:line="360" w:lineRule="auto"/>
        <w:rPr>
          <w:rFonts w:ascii="Tahoma" w:hAnsi="Tahoma" w:cs="Tahoma"/>
          <w:sz w:val="24"/>
          <w:szCs w:val="24"/>
        </w:rPr>
      </w:pPr>
    </w:p>
    <w:p w14:paraId="5B80DECB" w14:textId="3A1EFDF2" w:rsidR="00AB5065" w:rsidRDefault="00AB5065" w:rsidP="00AB5065">
      <w:pPr>
        <w:spacing w:after="0" w:line="360" w:lineRule="auto"/>
        <w:rPr>
          <w:rFonts w:ascii="Tahoma" w:hAnsi="Tahoma" w:cs="Tahoma"/>
          <w:sz w:val="24"/>
          <w:szCs w:val="24"/>
        </w:rPr>
      </w:pPr>
      <w:bookmarkStart w:id="1" w:name="_GoBack"/>
      <w:bookmarkEnd w:id="1"/>
    </w:p>
    <w:sectPr w:rsidR="00AB5065" w:rsidSect="001D26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7B3762" w14:textId="77777777" w:rsidR="00935DEC" w:rsidRDefault="00935DEC" w:rsidP="00AB5065">
      <w:pPr>
        <w:spacing w:after="0" w:line="240" w:lineRule="auto"/>
      </w:pPr>
      <w:r>
        <w:separator/>
      </w:r>
    </w:p>
  </w:endnote>
  <w:endnote w:type="continuationSeparator" w:id="0">
    <w:p w14:paraId="1972E96F" w14:textId="77777777" w:rsidR="00935DEC" w:rsidRDefault="00935DEC" w:rsidP="00AB50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30DCF6" w14:textId="77777777" w:rsidR="00935DEC" w:rsidRDefault="00935DEC" w:rsidP="00AB5065">
      <w:pPr>
        <w:spacing w:after="0" w:line="240" w:lineRule="auto"/>
      </w:pPr>
      <w:r>
        <w:separator/>
      </w:r>
    </w:p>
  </w:footnote>
  <w:footnote w:type="continuationSeparator" w:id="0">
    <w:p w14:paraId="2FBA2484" w14:textId="77777777" w:rsidR="00935DEC" w:rsidRDefault="00935DEC" w:rsidP="00AB5065">
      <w:pPr>
        <w:spacing w:after="0" w:line="240" w:lineRule="auto"/>
      </w:pPr>
      <w:r>
        <w:continuationSeparator/>
      </w:r>
    </w:p>
  </w:footnote>
  <w:footnote w:id="1">
    <w:p w14:paraId="32AEC1BE" w14:textId="77777777" w:rsidR="00AB5065" w:rsidRPr="00F83E52" w:rsidRDefault="00AB5065" w:rsidP="00AB5065">
      <w:pPr>
        <w:pStyle w:val="Tekstprzypisudolnego"/>
        <w:jc w:val="both"/>
        <w:rPr>
          <w:rFonts w:ascii="Tahoma" w:hAnsi="Tahoma" w:cs="Tahoma"/>
          <w:sz w:val="22"/>
          <w:szCs w:val="22"/>
        </w:rPr>
      </w:pPr>
      <w:r w:rsidRPr="00F83E52">
        <w:rPr>
          <w:rStyle w:val="Odwoanieprzypisudolnego"/>
          <w:rFonts w:ascii="Tahoma" w:hAnsi="Tahoma" w:cs="Tahoma"/>
          <w:sz w:val="22"/>
          <w:szCs w:val="22"/>
        </w:rPr>
        <w:footnoteRef/>
      </w:r>
      <w:r w:rsidRPr="00F83E52">
        <w:rPr>
          <w:rFonts w:ascii="Tahoma" w:hAnsi="Tahoma" w:cs="Tahoma"/>
          <w:sz w:val="22"/>
          <w:szCs w:val="22"/>
        </w:rPr>
        <w:t xml:space="preserve"> Zmiany tekstu jednolitego wymienionej ustawy zostały ogłoszone w Dz. U. z 2018 r. poz. 2244 i 2322 oraz z 2019 r. poz. 53, 60, 730, 752, 870, 1123, 1180, 1466 i  1501.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9812EC"/>
    <w:multiLevelType w:val="hybridMultilevel"/>
    <w:tmpl w:val="766EED04"/>
    <w:lvl w:ilvl="0" w:tplc="4886C24C">
      <w:start w:val="1"/>
      <w:numFmt w:val="decimal"/>
      <w:lvlText w:val="%1)"/>
      <w:lvlJc w:val="left"/>
      <w:pPr>
        <w:ind w:left="702" w:hanging="560"/>
      </w:pPr>
      <w:rPr>
        <w:rFonts w:ascii="Tahoma" w:hAnsi="Tahoma" w:cs="Tahoma" w:hint="default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065"/>
    <w:rsid w:val="00003801"/>
    <w:rsid w:val="0009337B"/>
    <w:rsid w:val="001211BE"/>
    <w:rsid w:val="0032384A"/>
    <w:rsid w:val="00695880"/>
    <w:rsid w:val="00935DEC"/>
    <w:rsid w:val="00A54728"/>
    <w:rsid w:val="00AB5065"/>
    <w:rsid w:val="00B93E4A"/>
    <w:rsid w:val="00CC2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5E9CC"/>
  <w15:docId w15:val="{6F7F1A51-25BE-44FD-AEB6-417D49BA3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B5065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yt">
    <w:name w:val="tyt"/>
    <w:basedOn w:val="Normalny"/>
    <w:rsid w:val="00AB50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rticletitle">
    <w:name w:val="articletitle"/>
    <w:basedOn w:val="Domylnaczcionkaakapitu"/>
    <w:rsid w:val="00AB5065"/>
  </w:style>
  <w:style w:type="paragraph" w:customStyle="1" w:styleId="tekstjed">
    <w:name w:val="tekstjed"/>
    <w:basedOn w:val="Normalny"/>
    <w:rsid w:val="00AB50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basedOn w:val="Domylnaczcionkaakapitu"/>
    <w:semiHidden/>
    <w:unhideWhenUsed/>
    <w:rsid w:val="00AB5065"/>
  </w:style>
  <w:style w:type="paragraph" w:customStyle="1" w:styleId="ustep">
    <w:name w:val="ustep"/>
    <w:basedOn w:val="Normalny"/>
    <w:rsid w:val="00AB50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unhideWhenUsed/>
    <w:rsid w:val="00AB506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AB5065"/>
    <w:rPr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AB50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AB5065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CC23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o.bułhak</dc:creator>
  <cp:keywords/>
  <dc:description/>
  <cp:lastModifiedBy>Grzegorz Molesztak</cp:lastModifiedBy>
  <cp:revision>3</cp:revision>
  <dcterms:created xsi:type="dcterms:W3CDTF">2021-04-14T10:57:00Z</dcterms:created>
  <dcterms:modified xsi:type="dcterms:W3CDTF">2021-04-14T11:27:00Z</dcterms:modified>
</cp:coreProperties>
</file>